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b/>
          <w:szCs w:val="24"/>
        </w:rPr>
      </w:pPr>
      <w:r>
        <w:rPr>
          <w:b/>
          <w:szCs w:val="24"/>
        </w:rPr>
        <w:t>Syllabus</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b/>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b/>
          <w:szCs w:val="24"/>
        </w:rPr>
      </w:pPr>
      <w:r>
        <w:rPr>
          <w:b/>
          <w:szCs w:val="24"/>
        </w:rPr>
        <w:t>History 70603-725</w:t>
      </w: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b/>
          <w:szCs w:val="24"/>
        </w:rPr>
      </w:pPr>
      <w:r>
        <w:rPr>
          <w:b/>
          <w:szCs w:val="24"/>
        </w:rPr>
        <w:t>Seminar in U.S. History: Readings in Early American History, Beginnings to 1877</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b/>
          <w:szCs w:val="24"/>
        </w:rPr>
      </w:pPr>
    </w:p>
    <w:p w:rsidR="00D17C8B" w:rsidRDefault="004E67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b/>
          <w:szCs w:val="24"/>
        </w:rPr>
      </w:pPr>
      <w:r>
        <w:rPr>
          <w:b/>
          <w:szCs w:val="24"/>
        </w:rPr>
        <w:t>Fall 2016</w:t>
      </w: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b/>
          <w:szCs w:val="24"/>
        </w:rPr>
        <w:t>____________________________________________________________________________________</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b/>
          <w:szCs w:val="24"/>
        </w:rPr>
        <w:t xml:space="preserve">Professor: </w:t>
      </w:r>
      <w:r>
        <w:rPr>
          <w:szCs w:val="24"/>
        </w:rPr>
        <w:t>Dr. Gregg Cantrell</w:t>
      </w: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b/>
          <w:szCs w:val="24"/>
        </w:rPr>
        <w:t>Office:</w:t>
      </w:r>
      <w:r>
        <w:rPr>
          <w:szCs w:val="24"/>
        </w:rPr>
        <w:t xml:space="preserve"> 218 Reed Hall</w:t>
      </w: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b/>
          <w:szCs w:val="24"/>
        </w:rPr>
        <w:t>Phone:</w:t>
      </w:r>
      <w:r>
        <w:rPr>
          <w:szCs w:val="24"/>
        </w:rPr>
        <w:t xml:space="preserve"> 257-7035 (office); 817-266-6604 (cell)</w:t>
      </w: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b/>
          <w:szCs w:val="24"/>
        </w:rPr>
        <w:t>email:</w:t>
      </w:r>
      <w:r>
        <w:rPr>
          <w:szCs w:val="24"/>
        </w:rPr>
        <w:t xml:space="preserve"> g.cantrell@tcu.edu</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b/>
          <w:szCs w:val="24"/>
        </w:rPr>
        <w:t>Office</w:t>
      </w:r>
      <w:r>
        <w:rPr>
          <w:szCs w:val="24"/>
        </w:rPr>
        <w:t xml:space="preserve"> </w:t>
      </w:r>
      <w:r>
        <w:rPr>
          <w:b/>
          <w:szCs w:val="24"/>
        </w:rPr>
        <w:t xml:space="preserve">Hours: </w:t>
      </w:r>
      <w:r w:rsidR="009217B5">
        <w:rPr>
          <w:szCs w:val="24"/>
        </w:rPr>
        <w:t>Mondays, 10</w:t>
      </w:r>
      <w:r>
        <w:rPr>
          <w:szCs w:val="24"/>
        </w:rPr>
        <w:t>:30-1</w:t>
      </w:r>
      <w:r w:rsidR="009217B5">
        <w:rPr>
          <w:szCs w:val="24"/>
        </w:rPr>
        <w:t>2</w:t>
      </w:r>
      <w:bookmarkStart w:id="0" w:name="_GoBack"/>
      <w:bookmarkEnd w:id="0"/>
      <w:r>
        <w:rPr>
          <w:szCs w:val="24"/>
        </w:rPr>
        <w:t xml:space="preserve">:30, Tuesdays, 9:30-11:30, and by appointment.  I will be here many other hours and will be happy to meet with you any time.  However, it's always a good idea to call first and make sure I'm in. </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b/>
          <w:szCs w:val="24"/>
        </w:rPr>
        <w:t>Statement of Purpose:</w:t>
      </w:r>
      <w:r>
        <w:rPr>
          <w:szCs w:val="24"/>
        </w:rPr>
        <w:t xml:space="preserve">  The purpose of this is course is to introduce students to a broad range of the scholarly literature on American history from pre-Columbian times through Reconstruction.  Readings have been chosen because of their importance in shaping a major historiographical school of thought on a given subject, or they stand as a representative work of a major school, or they are otherwise impor</w:t>
      </w:r>
      <w:r w:rsidR="00584416">
        <w:rPr>
          <w:szCs w:val="24"/>
        </w:rPr>
        <w:t xml:space="preserve">tant for methodological reasons.  </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b/>
          <w:szCs w:val="24"/>
        </w:rPr>
        <w:t>Grading:</w:t>
      </w:r>
      <w:r>
        <w:rPr>
          <w:szCs w:val="24"/>
        </w:rPr>
        <w:t xml:space="preserve">  The semester grade will be determined as follows:  </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D460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i/>
          <w:szCs w:val="24"/>
        </w:rPr>
        <w:t>Book notes (50%</w:t>
      </w:r>
      <w:r w:rsidR="004905B0">
        <w:rPr>
          <w:szCs w:val="24"/>
        </w:rPr>
        <w:t>):  Each week at the beginning of class, you will turn in your notes on the week’s book.  The notes will be structured on a chapter-by-chapter basis, beginning with one formal paragraph stating the author’s thesis and the book’s place in the historiography. Further instructions will be given at the first class meeting.</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i/>
          <w:szCs w:val="24"/>
        </w:rPr>
        <w:t>Regular class</w:t>
      </w:r>
      <w:r w:rsidR="00D46005">
        <w:rPr>
          <w:i/>
          <w:szCs w:val="24"/>
        </w:rPr>
        <w:t xml:space="preserve"> attendance and participation (50</w:t>
      </w:r>
      <w:r>
        <w:rPr>
          <w:i/>
          <w:szCs w:val="24"/>
        </w:rPr>
        <w:t>%)</w:t>
      </w:r>
      <w:r>
        <w:rPr>
          <w:szCs w:val="24"/>
        </w:rPr>
        <w:t xml:space="preserve">: The high percentage reflects how important it is that you are in class, with the reading done, and ready to participate every week.  During discussions, please keep in mind that the goal is balanced participation.  If you find yourself hogging the floor, please yield it; if you find yourself being a wallflower, please speak up.  At the midpoint of the semester I will give each student an informal progress report on how I think she or he is doing.  </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F10F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b/>
          <w:szCs w:val="24"/>
          <w:u w:val="single"/>
        </w:rPr>
        <w:t xml:space="preserve">Week 1: Aug. </w:t>
      </w:r>
      <w:proofErr w:type="gramStart"/>
      <w:r>
        <w:rPr>
          <w:b/>
          <w:szCs w:val="24"/>
          <w:u w:val="single"/>
        </w:rPr>
        <w:t>22</w:t>
      </w:r>
      <w:r w:rsidR="004905B0">
        <w:rPr>
          <w:b/>
          <w:szCs w:val="24"/>
        </w:rPr>
        <w:t xml:space="preserve">  Course</w:t>
      </w:r>
      <w:proofErr w:type="gramEnd"/>
      <w:r w:rsidR="004905B0">
        <w:rPr>
          <w:b/>
          <w:szCs w:val="24"/>
        </w:rPr>
        <w:t xml:space="preserve"> Introduction and Orientation. </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szCs w:val="24"/>
        </w:rPr>
        <w:t>To be read in advance of first class meeting:</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roofErr w:type="spellStart"/>
      <w:r>
        <w:rPr>
          <w:szCs w:val="24"/>
        </w:rPr>
        <w:t>Grob</w:t>
      </w:r>
      <w:proofErr w:type="spellEnd"/>
      <w:r>
        <w:rPr>
          <w:szCs w:val="24"/>
        </w:rPr>
        <w:t xml:space="preserve">, et al., “Introduction to U.S. Historiography,” in </w:t>
      </w:r>
      <w:r>
        <w:rPr>
          <w:i/>
          <w:szCs w:val="24"/>
        </w:rPr>
        <w:t>Interpretations in American History</w:t>
      </w:r>
      <w:r>
        <w:rPr>
          <w:szCs w:val="24"/>
        </w:rPr>
        <w:t xml:space="preserve"> (8th ed.), 2009.</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szCs w:val="24"/>
        </w:rPr>
        <w:t>Frederick Jackson Turner, “The Significance of the Frontier in American History.”</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b/>
          <w:szCs w:val="24"/>
        </w:rPr>
      </w:pPr>
    </w:p>
    <w:p w:rsidR="00D17C8B" w:rsidRDefault="00F10F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b/>
          <w:szCs w:val="24"/>
          <w:u w:val="single"/>
        </w:rPr>
        <w:t>Week 2, Aug. 29</w:t>
      </w:r>
      <w:r w:rsidR="004905B0">
        <w:rPr>
          <w:b/>
          <w:szCs w:val="24"/>
          <w:u w:val="single"/>
        </w:rPr>
        <w:t>:</w:t>
      </w:r>
      <w:r w:rsidR="004905B0">
        <w:rPr>
          <w:szCs w:val="24"/>
        </w:rPr>
        <w:t xml:space="preserve">  </w:t>
      </w:r>
      <w:r w:rsidR="004905B0">
        <w:rPr>
          <w:b/>
          <w:szCs w:val="24"/>
        </w:rPr>
        <w:t>Indians, the Environment, and the Era of Exploration and Colonization</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szCs w:val="24"/>
        </w:rPr>
        <w:t xml:space="preserve">William </w:t>
      </w:r>
      <w:proofErr w:type="spellStart"/>
      <w:r>
        <w:rPr>
          <w:szCs w:val="24"/>
        </w:rPr>
        <w:t>Cronon</w:t>
      </w:r>
      <w:proofErr w:type="spellEnd"/>
      <w:r>
        <w:rPr>
          <w:szCs w:val="24"/>
        </w:rPr>
        <w:t xml:space="preserve">, </w:t>
      </w:r>
      <w:r>
        <w:rPr>
          <w:i/>
          <w:szCs w:val="24"/>
        </w:rPr>
        <w:t>Changes in the Land: Indians, Colonists, and the Ecology of New England</w:t>
      </w:r>
      <w:r>
        <w:rPr>
          <w:szCs w:val="24"/>
        </w:rPr>
        <w:t xml:space="preserve"> (1983)</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szCs w:val="24"/>
        </w:rPr>
        <w:t xml:space="preserve">Alfred W. Crosby, “Virgin Soil Epidemics as a Factor in the Aboriginal Depopulation in America,” </w:t>
      </w:r>
      <w:r>
        <w:rPr>
          <w:i/>
          <w:szCs w:val="24"/>
        </w:rPr>
        <w:t>William and Mary Quarterly</w:t>
      </w:r>
      <w:r>
        <w:rPr>
          <w:szCs w:val="24"/>
        </w:rPr>
        <w:t>, 1976.</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szCs w:val="24"/>
        </w:rPr>
        <w:t xml:space="preserve">Sarah T. Phillips, “Environmental History,” </w:t>
      </w:r>
      <w:r>
        <w:rPr>
          <w:i/>
          <w:szCs w:val="24"/>
        </w:rPr>
        <w:t>American History Now</w:t>
      </w:r>
      <w:r>
        <w:rPr>
          <w:szCs w:val="24"/>
        </w:rPr>
        <w:t>, 2011.</w:t>
      </w:r>
    </w:p>
    <w:p w:rsidR="00F10F9D" w:rsidRDefault="00F10F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F10F9D" w:rsidRDefault="00F10F9D" w:rsidP="00F10F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b/>
          <w:szCs w:val="24"/>
        </w:rPr>
      </w:pPr>
      <w:r>
        <w:rPr>
          <w:b/>
          <w:szCs w:val="24"/>
        </w:rPr>
        <w:t>[Sept. 5--no class--Labor Day holiday]</w:t>
      </w:r>
    </w:p>
    <w:p w:rsidR="00F10F9D" w:rsidRDefault="00F10F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b/>
          <w:szCs w:val="24"/>
          <w:u w:val="single"/>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b/>
          <w:szCs w:val="24"/>
          <w:u w:val="single"/>
        </w:rPr>
        <w:t>Week 3, Sept. 1</w:t>
      </w:r>
      <w:r w:rsidR="00F10F9D">
        <w:rPr>
          <w:b/>
          <w:szCs w:val="24"/>
          <w:u w:val="single"/>
        </w:rPr>
        <w:t>2</w:t>
      </w:r>
      <w:r>
        <w:rPr>
          <w:b/>
          <w:szCs w:val="24"/>
          <w:u w:val="single"/>
        </w:rPr>
        <w:t>:</w:t>
      </w:r>
      <w:r>
        <w:rPr>
          <w:szCs w:val="24"/>
        </w:rPr>
        <w:t xml:space="preserve">  </w:t>
      </w:r>
      <w:r>
        <w:rPr>
          <w:b/>
          <w:szCs w:val="24"/>
        </w:rPr>
        <w:t>Puritans and the Early Colonial Period</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szCs w:val="24"/>
        </w:rPr>
        <w:t xml:space="preserve">Kenneth A. </w:t>
      </w:r>
      <w:proofErr w:type="spellStart"/>
      <w:r>
        <w:rPr>
          <w:szCs w:val="24"/>
        </w:rPr>
        <w:t>Lockridge</w:t>
      </w:r>
      <w:proofErr w:type="spellEnd"/>
      <w:r>
        <w:rPr>
          <w:szCs w:val="24"/>
        </w:rPr>
        <w:t xml:space="preserve">, </w:t>
      </w:r>
      <w:r>
        <w:rPr>
          <w:i/>
          <w:szCs w:val="24"/>
        </w:rPr>
        <w:t>A New England Town: The First Hundred Years: Dedham, Massachusetts, 1636-1737</w:t>
      </w:r>
      <w:r>
        <w:rPr>
          <w:szCs w:val="24"/>
        </w:rPr>
        <w:t xml:space="preserve"> (1970)</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szCs w:val="24"/>
        </w:rPr>
        <w:t xml:space="preserve">Perry Miller and Thomas H. Johnson, excerpt from </w:t>
      </w:r>
      <w:r>
        <w:rPr>
          <w:i/>
          <w:szCs w:val="24"/>
        </w:rPr>
        <w:t>The Puritans</w:t>
      </w:r>
      <w:r>
        <w:rPr>
          <w:szCs w:val="24"/>
        </w:rPr>
        <w:t xml:space="preserve"> (1938) in </w:t>
      </w:r>
      <w:proofErr w:type="spellStart"/>
      <w:r>
        <w:rPr>
          <w:szCs w:val="24"/>
        </w:rPr>
        <w:t>Grob</w:t>
      </w:r>
      <w:proofErr w:type="spellEnd"/>
      <w:r>
        <w:rPr>
          <w:szCs w:val="24"/>
        </w:rPr>
        <w:t xml:space="preserve">, et al.,  </w:t>
      </w:r>
      <w:r>
        <w:rPr>
          <w:i/>
          <w:szCs w:val="24"/>
        </w:rPr>
        <w:t>Interpretations in American History</w:t>
      </w:r>
      <w:r>
        <w:rPr>
          <w:szCs w:val="24"/>
        </w:rPr>
        <w:t xml:space="preserve"> (8th ed.), 2009.</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szCs w:val="24"/>
        </w:rPr>
        <w:t xml:space="preserve">John M. Murrin, Review of </w:t>
      </w:r>
      <w:proofErr w:type="spellStart"/>
      <w:r>
        <w:rPr>
          <w:szCs w:val="24"/>
        </w:rPr>
        <w:t>Lockridge</w:t>
      </w:r>
      <w:proofErr w:type="spellEnd"/>
      <w:r>
        <w:rPr>
          <w:szCs w:val="24"/>
        </w:rPr>
        <w:t xml:space="preserve">, </w:t>
      </w:r>
      <w:proofErr w:type="spellStart"/>
      <w:r>
        <w:rPr>
          <w:szCs w:val="24"/>
        </w:rPr>
        <w:t>Greven</w:t>
      </w:r>
      <w:proofErr w:type="spellEnd"/>
      <w:r>
        <w:rPr>
          <w:szCs w:val="24"/>
        </w:rPr>
        <w:t xml:space="preserve">, et al., </w:t>
      </w:r>
      <w:r>
        <w:rPr>
          <w:i/>
          <w:szCs w:val="24"/>
        </w:rPr>
        <w:t>Reviews in American History</w:t>
      </w:r>
      <w:r>
        <w:rPr>
          <w:szCs w:val="24"/>
        </w:rPr>
        <w:t>, 1972.</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szCs w:val="24"/>
        </w:rPr>
        <w:t xml:space="preserve">Rhys Isaac, Review of </w:t>
      </w:r>
      <w:proofErr w:type="spellStart"/>
      <w:r>
        <w:rPr>
          <w:szCs w:val="24"/>
        </w:rPr>
        <w:t>Lockridge</w:t>
      </w:r>
      <w:proofErr w:type="spellEnd"/>
      <w:r>
        <w:rPr>
          <w:szCs w:val="24"/>
        </w:rPr>
        <w:t xml:space="preserve">, </w:t>
      </w:r>
      <w:proofErr w:type="spellStart"/>
      <w:r>
        <w:rPr>
          <w:szCs w:val="24"/>
        </w:rPr>
        <w:t>Greven</w:t>
      </w:r>
      <w:proofErr w:type="spellEnd"/>
      <w:r>
        <w:rPr>
          <w:szCs w:val="24"/>
        </w:rPr>
        <w:t xml:space="preserve">, et al, </w:t>
      </w:r>
      <w:r>
        <w:rPr>
          <w:i/>
          <w:szCs w:val="24"/>
        </w:rPr>
        <w:t>American Historical Review</w:t>
      </w:r>
      <w:r>
        <w:rPr>
          <w:szCs w:val="24"/>
        </w:rPr>
        <w:t>, 1971.</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roofErr w:type="spellStart"/>
      <w:r>
        <w:rPr>
          <w:szCs w:val="24"/>
        </w:rPr>
        <w:t>Darrett</w:t>
      </w:r>
      <w:proofErr w:type="spellEnd"/>
      <w:r>
        <w:rPr>
          <w:szCs w:val="24"/>
        </w:rPr>
        <w:t xml:space="preserve"> B. </w:t>
      </w:r>
      <w:proofErr w:type="spellStart"/>
      <w:r>
        <w:rPr>
          <w:szCs w:val="24"/>
        </w:rPr>
        <w:t>Rutman</w:t>
      </w:r>
      <w:proofErr w:type="spellEnd"/>
      <w:r>
        <w:rPr>
          <w:szCs w:val="24"/>
        </w:rPr>
        <w:t xml:space="preserve">, “Assessing the Little Communities of Early America,” </w:t>
      </w:r>
      <w:r>
        <w:rPr>
          <w:i/>
          <w:szCs w:val="24"/>
        </w:rPr>
        <w:t>William and Mary Quarterly</w:t>
      </w:r>
      <w:r>
        <w:rPr>
          <w:szCs w:val="24"/>
        </w:rPr>
        <w:t>, 1986.</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szCs w:val="24"/>
        </w:rPr>
        <w:t xml:space="preserve">Edmund S. Morgan, “Our Town,” </w:t>
      </w:r>
      <w:r>
        <w:rPr>
          <w:i/>
          <w:szCs w:val="24"/>
        </w:rPr>
        <w:t>New York Review of Books</w:t>
      </w:r>
      <w:r>
        <w:rPr>
          <w:szCs w:val="24"/>
        </w:rPr>
        <w:t>, 1985.</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b/>
          <w:szCs w:val="24"/>
          <w:u w:val="single"/>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b/>
          <w:szCs w:val="24"/>
          <w:u w:val="single"/>
        </w:rPr>
        <w:t xml:space="preserve">Week 4, Sept </w:t>
      </w:r>
      <w:r w:rsidR="00F10F9D">
        <w:rPr>
          <w:b/>
          <w:szCs w:val="24"/>
          <w:u w:val="single"/>
        </w:rPr>
        <w:t>19</w:t>
      </w:r>
      <w:r>
        <w:rPr>
          <w:b/>
          <w:szCs w:val="24"/>
          <w:u w:val="single"/>
        </w:rPr>
        <w:t xml:space="preserve">: </w:t>
      </w:r>
      <w:r>
        <w:rPr>
          <w:b/>
          <w:szCs w:val="24"/>
        </w:rPr>
        <w:t>The Colonial South, Race, and Slavery</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i/>
          <w:szCs w:val="24"/>
        </w:rPr>
      </w:pPr>
      <w:r>
        <w:rPr>
          <w:szCs w:val="24"/>
        </w:rPr>
        <w:t xml:space="preserve">Edmund S. Morgan, </w:t>
      </w:r>
      <w:r>
        <w:rPr>
          <w:i/>
          <w:szCs w:val="24"/>
        </w:rPr>
        <w:t>American Slavery, American Freedom: The Ordeal of Colonial Virginia</w:t>
      </w:r>
      <w:r>
        <w:rPr>
          <w:szCs w:val="24"/>
        </w:rPr>
        <w:t>, 1975</w:t>
      </w:r>
      <w:r>
        <w:rPr>
          <w:i/>
          <w:szCs w:val="24"/>
        </w:rPr>
        <w:t>.</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i/>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szCs w:val="24"/>
        </w:rPr>
        <w:t xml:space="preserve">Rhys Isaac, “Evangelical Revolt: The Nature of the Baptists' Challenge to the Traditional Order in Virginia, 1765 to 1775,” </w:t>
      </w:r>
      <w:r>
        <w:rPr>
          <w:i/>
          <w:szCs w:val="24"/>
        </w:rPr>
        <w:t>William and Mary Quarterly</w:t>
      </w:r>
      <w:r>
        <w:rPr>
          <w:szCs w:val="24"/>
        </w:rPr>
        <w:t>, 1974.</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szCs w:val="24"/>
        </w:rPr>
        <w:t xml:space="preserve">T. H. Breen, review of Rhys Isaac’s </w:t>
      </w:r>
      <w:r>
        <w:rPr>
          <w:i/>
          <w:szCs w:val="24"/>
        </w:rPr>
        <w:t>The Transformation of Virginia</w:t>
      </w:r>
      <w:r>
        <w:rPr>
          <w:szCs w:val="24"/>
        </w:rPr>
        <w:t xml:space="preserve">, in </w:t>
      </w:r>
      <w:r>
        <w:rPr>
          <w:i/>
          <w:szCs w:val="24"/>
        </w:rPr>
        <w:t>William and Mary Quarterly</w:t>
      </w:r>
      <w:r>
        <w:rPr>
          <w:szCs w:val="24"/>
        </w:rPr>
        <w:t>, 1983.</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b/>
          <w:szCs w:val="24"/>
          <w:u w:val="single"/>
        </w:rPr>
      </w:pPr>
    </w:p>
    <w:p w:rsidR="00D17C8B" w:rsidRDefault="00F10F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b/>
          <w:szCs w:val="24"/>
          <w:u w:val="single"/>
        </w:rPr>
        <w:t>Week 5, Sept. 26</w:t>
      </w:r>
      <w:r w:rsidR="004905B0">
        <w:rPr>
          <w:b/>
          <w:szCs w:val="24"/>
          <w:u w:val="single"/>
        </w:rPr>
        <w:t>:</w:t>
      </w:r>
      <w:r w:rsidR="004905B0">
        <w:rPr>
          <w:szCs w:val="24"/>
        </w:rPr>
        <w:t xml:space="preserve">  </w:t>
      </w:r>
      <w:r w:rsidR="004905B0">
        <w:rPr>
          <w:b/>
          <w:szCs w:val="24"/>
        </w:rPr>
        <w:t>Origins of the American Revolution</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szCs w:val="24"/>
        </w:rPr>
        <w:t xml:space="preserve">Bernard </w:t>
      </w:r>
      <w:proofErr w:type="spellStart"/>
      <w:r>
        <w:rPr>
          <w:szCs w:val="24"/>
        </w:rPr>
        <w:t>Bailyn</w:t>
      </w:r>
      <w:proofErr w:type="spellEnd"/>
      <w:r>
        <w:rPr>
          <w:szCs w:val="24"/>
        </w:rPr>
        <w:t xml:space="preserve">, </w:t>
      </w:r>
      <w:r>
        <w:rPr>
          <w:i/>
          <w:szCs w:val="24"/>
        </w:rPr>
        <w:t>Ideological Origins of the American Revolution</w:t>
      </w:r>
      <w:r>
        <w:rPr>
          <w:szCs w:val="24"/>
        </w:rPr>
        <w:t>, 1967.</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szCs w:val="24"/>
        </w:rPr>
        <w:t xml:space="preserve">Robert E. </w:t>
      </w:r>
      <w:proofErr w:type="spellStart"/>
      <w:r>
        <w:rPr>
          <w:szCs w:val="24"/>
        </w:rPr>
        <w:t>Shalhope</w:t>
      </w:r>
      <w:proofErr w:type="spellEnd"/>
      <w:r>
        <w:rPr>
          <w:szCs w:val="24"/>
        </w:rPr>
        <w:t xml:space="preserve">, “Toward a Republican Synthesis: The Emergence of an Understanding of Republicanism in American Historiography, </w:t>
      </w:r>
      <w:r>
        <w:rPr>
          <w:i/>
          <w:szCs w:val="24"/>
        </w:rPr>
        <w:t>William and Mary Quarterly</w:t>
      </w:r>
      <w:r>
        <w:rPr>
          <w:szCs w:val="24"/>
        </w:rPr>
        <w:t>, 1972.</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szCs w:val="24"/>
        </w:rPr>
        <w:t xml:space="preserve">Daniel T. Rogers, “Republicanism: The Career of a Concept,” </w:t>
      </w:r>
      <w:r>
        <w:rPr>
          <w:i/>
          <w:szCs w:val="24"/>
        </w:rPr>
        <w:t>Journal of American History</w:t>
      </w:r>
      <w:r>
        <w:rPr>
          <w:szCs w:val="24"/>
        </w:rPr>
        <w:t>, 1992.</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szCs w:val="24"/>
        </w:rPr>
        <w:t xml:space="preserve">T. H. Breen, “Baubles of Britain,” </w:t>
      </w:r>
      <w:r>
        <w:rPr>
          <w:i/>
          <w:szCs w:val="24"/>
        </w:rPr>
        <w:t>Past and Present</w:t>
      </w:r>
      <w:r>
        <w:rPr>
          <w:szCs w:val="24"/>
        </w:rPr>
        <w:t>, 1988.</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b/>
          <w:szCs w:val="24"/>
          <w:u w:val="single"/>
        </w:rPr>
      </w:pP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b/>
          <w:szCs w:val="24"/>
        </w:rPr>
      </w:pP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b/>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b/>
          <w:szCs w:val="24"/>
          <w:u w:val="single"/>
        </w:rPr>
        <w:t xml:space="preserve">Week 6, Oct. </w:t>
      </w:r>
      <w:r w:rsidR="00F10F9D">
        <w:rPr>
          <w:b/>
          <w:szCs w:val="24"/>
          <w:u w:val="single"/>
        </w:rPr>
        <w:t>3</w:t>
      </w:r>
      <w:r>
        <w:rPr>
          <w:b/>
          <w:szCs w:val="24"/>
          <w:u w:val="single"/>
        </w:rPr>
        <w:t>:</w:t>
      </w:r>
      <w:r>
        <w:rPr>
          <w:szCs w:val="24"/>
        </w:rPr>
        <w:t xml:space="preserve">  </w:t>
      </w:r>
      <w:r>
        <w:rPr>
          <w:b/>
          <w:szCs w:val="24"/>
        </w:rPr>
        <w:t>The Revolution and its Aftermath</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szCs w:val="24"/>
        </w:rPr>
        <w:t xml:space="preserve">Gordon S. Wood, </w:t>
      </w:r>
      <w:r>
        <w:rPr>
          <w:i/>
          <w:szCs w:val="24"/>
        </w:rPr>
        <w:t>The Radicalism of the American Revolution</w:t>
      </w:r>
      <w:r>
        <w:rPr>
          <w:szCs w:val="24"/>
        </w:rPr>
        <w:t>, 1993.</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szCs w:val="24"/>
        </w:rPr>
        <w:t xml:space="preserve">Lance Banning, </w:t>
      </w:r>
      <w:proofErr w:type="gramStart"/>
      <w:r>
        <w:rPr>
          <w:szCs w:val="24"/>
        </w:rPr>
        <w:t>“ Jeffersonian</w:t>
      </w:r>
      <w:proofErr w:type="gramEnd"/>
      <w:r>
        <w:rPr>
          <w:szCs w:val="24"/>
        </w:rPr>
        <w:t xml:space="preserve"> Ideology Revisited: Liberal and Classical Ideas in the New American Republic,” </w:t>
      </w:r>
      <w:r>
        <w:rPr>
          <w:i/>
          <w:szCs w:val="24"/>
        </w:rPr>
        <w:t>William and Mary Quarterly</w:t>
      </w:r>
      <w:r>
        <w:rPr>
          <w:szCs w:val="24"/>
        </w:rPr>
        <w:t>, 1986.</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szCs w:val="24"/>
        </w:rPr>
        <w:t xml:space="preserve">Woody Holton, “American Revolution and Early Republic,” </w:t>
      </w:r>
      <w:r>
        <w:rPr>
          <w:i/>
          <w:szCs w:val="24"/>
        </w:rPr>
        <w:t>American History Now</w:t>
      </w:r>
      <w:r>
        <w:rPr>
          <w:szCs w:val="24"/>
        </w:rPr>
        <w:t>, 2011.</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C90727" w:rsidRDefault="00F10F9D" w:rsidP="00C907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b/>
          <w:szCs w:val="24"/>
        </w:rPr>
      </w:pPr>
      <w:r>
        <w:rPr>
          <w:b/>
          <w:szCs w:val="24"/>
        </w:rPr>
        <w:t>[Oct. 10</w:t>
      </w:r>
      <w:r w:rsidR="00C90727">
        <w:rPr>
          <w:b/>
          <w:szCs w:val="24"/>
        </w:rPr>
        <w:t>--no class--Fall Break]</w:t>
      </w:r>
    </w:p>
    <w:p w:rsidR="00C90727" w:rsidRDefault="00C907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C90727" w:rsidRDefault="00C907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F10F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b/>
          <w:szCs w:val="24"/>
          <w:u w:val="single"/>
        </w:rPr>
        <w:t>Week 7, Oct. 17</w:t>
      </w:r>
      <w:r w:rsidR="004905B0">
        <w:rPr>
          <w:b/>
          <w:szCs w:val="24"/>
          <w:u w:val="single"/>
        </w:rPr>
        <w:t>:</w:t>
      </w:r>
      <w:r w:rsidR="004905B0">
        <w:rPr>
          <w:i/>
          <w:szCs w:val="24"/>
        </w:rPr>
        <w:t xml:space="preserve"> </w:t>
      </w:r>
      <w:r w:rsidR="004905B0">
        <w:rPr>
          <w:b/>
          <w:szCs w:val="24"/>
        </w:rPr>
        <w:t>Women and Gender in the Early Republic</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szCs w:val="24"/>
        </w:rPr>
        <w:t xml:space="preserve"> Laurel Thatcher Ulrich, </w:t>
      </w:r>
      <w:r>
        <w:rPr>
          <w:i/>
          <w:szCs w:val="24"/>
        </w:rPr>
        <w:t>A Midwife’s Tale: The Life of Martha Ballard, Based on Her Diary</w:t>
      </w:r>
      <w:r>
        <w:rPr>
          <w:szCs w:val="24"/>
        </w:rPr>
        <w:t>, 1785-1812 (1990)</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szCs w:val="24"/>
        </w:rPr>
        <w:t xml:space="preserve">Barbara Welter, “The Cult of True Womanhood,” </w:t>
      </w:r>
      <w:r>
        <w:rPr>
          <w:i/>
          <w:szCs w:val="24"/>
        </w:rPr>
        <w:t>American Quarterly</w:t>
      </w:r>
      <w:r>
        <w:rPr>
          <w:szCs w:val="24"/>
        </w:rPr>
        <w:t>, 1966.</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szCs w:val="24"/>
        </w:rPr>
        <w:t xml:space="preserve">Joan W. Scott, “Gender: A Useful Category of Historical Analysis,” </w:t>
      </w:r>
      <w:r>
        <w:rPr>
          <w:i/>
          <w:szCs w:val="24"/>
        </w:rPr>
        <w:t>American Historical Review</w:t>
      </w:r>
      <w:r>
        <w:rPr>
          <w:szCs w:val="24"/>
        </w:rPr>
        <w:t>, 1986.</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szCs w:val="24"/>
        </w:rPr>
        <w:t xml:space="preserve">Nancy </w:t>
      </w:r>
      <w:proofErr w:type="spellStart"/>
      <w:r>
        <w:rPr>
          <w:szCs w:val="24"/>
        </w:rPr>
        <w:t>Cott</w:t>
      </w:r>
      <w:proofErr w:type="spellEnd"/>
      <w:r>
        <w:rPr>
          <w:szCs w:val="24"/>
        </w:rPr>
        <w:t xml:space="preserve">, et al., “Considering the State of U.S. Women’s History,” </w:t>
      </w:r>
      <w:r>
        <w:rPr>
          <w:i/>
          <w:szCs w:val="24"/>
        </w:rPr>
        <w:t>Journal of Women’s History</w:t>
      </w:r>
      <w:r>
        <w:rPr>
          <w:szCs w:val="24"/>
        </w:rPr>
        <w:t>, 2003.</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szCs w:val="24"/>
        </w:rPr>
        <w:t xml:space="preserve">Rebecca Edwards, “Women’s and Gender History,” </w:t>
      </w:r>
      <w:r>
        <w:rPr>
          <w:i/>
          <w:szCs w:val="24"/>
        </w:rPr>
        <w:t>American History Now</w:t>
      </w:r>
      <w:r>
        <w:rPr>
          <w:szCs w:val="24"/>
        </w:rPr>
        <w:t>, 2011.</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b/>
          <w:szCs w:val="24"/>
          <w:u w:val="single"/>
        </w:rPr>
        <w:t>Week 8,</w:t>
      </w:r>
      <w:r w:rsidR="00F10F9D">
        <w:rPr>
          <w:b/>
          <w:szCs w:val="24"/>
          <w:u w:val="single"/>
        </w:rPr>
        <w:t xml:space="preserve"> Oct. 24</w:t>
      </w:r>
      <w:r>
        <w:rPr>
          <w:b/>
          <w:szCs w:val="24"/>
          <w:u w:val="single"/>
        </w:rPr>
        <w:t>:</w:t>
      </w:r>
      <w:r>
        <w:rPr>
          <w:b/>
          <w:szCs w:val="24"/>
        </w:rPr>
        <w:t xml:space="preserve">  Jacksonian America</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szCs w:val="24"/>
        </w:rPr>
        <w:t xml:space="preserve">Daniel Walker Howe, </w:t>
      </w:r>
      <w:r>
        <w:rPr>
          <w:i/>
          <w:szCs w:val="24"/>
        </w:rPr>
        <w:t>What Hath God Wrought: The Transformation of America, 1815-1848</w:t>
      </w:r>
      <w:r>
        <w:rPr>
          <w:szCs w:val="24"/>
        </w:rPr>
        <w:t>, 2007.</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szCs w:val="24"/>
        </w:rPr>
        <w:t xml:space="preserve">Daniel Feller, “The Market Revolution Ate My Homework,” </w:t>
      </w:r>
      <w:r>
        <w:rPr>
          <w:i/>
          <w:szCs w:val="24"/>
        </w:rPr>
        <w:t>Reviews in American History</w:t>
      </w:r>
      <w:r>
        <w:rPr>
          <w:szCs w:val="24"/>
        </w:rPr>
        <w:t>, 1997.</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szCs w:val="24"/>
        </w:rPr>
        <w:t xml:space="preserve">Seth </w:t>
      </w:r>
      <w:proofErr w:type="spellStart"/>
      <w:r>
        <w:rPr>
          <w:szCs w:val="24"/>
        </w:rPr>
        <w:t>Rockman</w:t>
      </w:r>
      <w:proofErr w:type="spellEnd"/>
      <w:r>
        <w:rPr>
          <w:szCs w:val="24"/>
        </w:rPr>
        <w:t xml:space="preserve">, “Jacksonian America,” in </w:t>
      </w:r>
      <w:r>
        <w:rPr>
          <w:i/>
          <w:szCs w:val="24"/>
        </w:rPr>
        <w:t>American History Now</w:t>
      </w:r>
      <w:r>
        <w:rPr>
          <w:szCs w:val="24"/>
        </w:rPr>
        <w:t>, 2011.</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b/>
          <w:szCs w:val="24"/>
          <w:u w:val="single"/>
        </w:rPr>
      </w:pPr>
    </w:p>
    <w:p w:rsidR="00D17C8B" w:rsidRDefault="00F10F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b/>
          <w:szCs w:val="24"/>
          <w:u w:val="single"/>
        </w:rPr>
        <w:t>Week 9, Oct. 31</w:t>
      </w:r>
      <w:r w:rsidR="004905B0">
        <w:rPr>
          <w:b/>
          <w:szCs w:val="24"/>
          <w:u w:val="single"/>
        </w:rPr>
        <w:t>:</w:t>
      </w:r>
      <w:r w:rsidR="004905B0">
        <w:rPr>
          <w:szCs w:val="24"/>
        </w:rPr>
        <w:t xml:space="preserve"> </w:t>
      </w:r>
      <w:r w:rsidR="004905B0">
        <w:rPr>
          <w:b/>
          <w:szCs w:val="24"/>
        </w:rPr>
        <w:t>Race, Class, and Gender in the Antebellum South</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szCs w:val="24"/>
        </w:rPr>
        <w:t xml:space="preserve">Suzanne </w:t>
      </w:r>
      <w:proofErr w:type="spellStart"/>
      <w:r>
        <w:rPr>
          <w:szCs w:val="24"/>
        </w:rPr>
        <w:t>Lebsock</w:t>
      </w:r>
      <w:proofErr w:type="spellEnd"/>
      <w:r>
        <w:rPr>
          <w:szCs w:val="24"/>
        </w:rPr>
        <w:t xml:space="preserve">, </w:t>
      </w:r>
      <w:r>
        <w:rPr>
          <w:i/>
          <w:szCs w:val="24"/>
        </w:rPr>
        <w:t>The Free Women of Petersburg: Status and Culture in a Southern Town, 1784-1860</w:t>
      </w:r>
      <w:r>
        <w:rPr>
          <w:szCs w:val="24"/>
        </w:rPr>
        <w:t>, 1985.</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szCs w:val="24"/>
        </w:rPr>
        <w:t xml:space="preserve">Walter Johnson, “On Agency,” </w:t>
      </w:r>
      <w:r>
        <w:rPr>
          <w:i/>
          <w:szCs w:val="24"/>
        </w:rPr>
        <w:t>Journal of Social History</w:t>
      </w:r>
      <w:r>
        <w:rPr>
          <w:szCs w:val="24"/>
        </w:rPr>
        <w:t>, 2003.</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b/>
          <w:szCs w:val="24"/>
          <w:u w:val="single"/>
        </w:rPr>
      </w:pPr>
    </w:p>
    <w:p w:rsidR="00D46005" w:rsidRDefault="00D460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b/>
          <w:szCs w:val="24"/>
          <w:u w:val="single"/>
        </w:rPr>
      </w:pPr>
    </w:p>
    <w:p w:rsidR="00D46005" w:rsidRDefault="00D460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b/>
          <w:szCs w:val="24"/>
          <w:u w:val="single"/>
        </w:rPr>
      </w:pPr>
    </w:p>
    <w:p w:rsidR="00D17C8B" w:rsidRDefault="00F10F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b/>
          <w:szCs w:val="24"/>
          <w:u w:val="single"/>
        </w:rPr>
        <w:lastRenderedPageBreak/>
        <w:t>Week 10, Nov. 7</w:t>
      </w:r>
      <w:r w:rsidR="004905B0">
        <w:rPr>
          <w:b/>
          <w:szCs w:val="24"/>
          <w:u w:val="single"/>
        </w:rPr>
        <w:t>:</w:t>
      </w:r>
      <w:r w:rsidR="004905B0">
        <w:rPr>
          <w:b/>
          <w:szCs w:val="24"/>
        </w:rPr>
        <w:t xml:space="preserve"> </w:t>
      </w:r>
      <w:r w:rsidR="004905B0">
        <w:rPr>
          <w:szCs w:val="24"/>
        </w:rPr>
        <w:t xml:space="preserve"> </w:t>
      </w:r>
      <w:r w:rsidR="004905B0">
        <w:rPr>
          <w:b/>
          <w:szCs w:val="24"/>
        </w:rPr>
        <w:t>The Peculiar Institution</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szCs w:val="24"/>
        </w:rPr>
        <w:t xml:space="preserve">Walter Johnson, </w:t>
      </w:r>
      <w:r>
        <w:rPr>
          <w:i/>
          <w:szCs w:val="24"/>
        </w:rPr>
        <w:t>Soul by Soul: Life Inside the Antebellum Slave Market</w:t>
      </w:r>
      <w:r>
        <w:rPr>
          <w:szCs w:val="24"/>
        </w:rPr>
        <w:t>, 1999.</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szCs w:val="24"/>
        </w:rPr>
        <w:t xml:space="preserve">Peter </w:t>
      </w:r>
      <w:proofErr w:type="spellStart"/>
      <w:r>
        <w:rPr>
          <w:szCs w:val="24"/>
        </w:rPr>
        <w:t>Kolchin</w:t>
      </w:r>
      <w:proofErr w:type="spellEnd"/>
      <w:r>
        <w:rPr>
          <w:szCs w:val="24"/>
        </w:rPr>
        <w:t xml:space="preserve">, "American Historians and Antebellum Southern Slavery, 1959–1984," in </w:t>
      </w:r>
      <w:r>
        <w:rPr>
          <w:i/>
          <w:szCs w:val="24"/>
        </w:rPr>
        <w:t>A Master's Due: Essays in Honor of David Herbert Donald,</w:t>
      </w:r>
      <w:r>
        <w:rPr>
          <w:szCs w:val="24"/>
        </w:rPr>
        <w:t xml:space="preserve"> ed. William J. Cooper, Jr., Michael F. Holt, and John </w:t>
      </w:r>
      <w:proofErr w:type="spellStart"/>
      <w:r>
        <w:rPr>
          <w:szCs w:val="24"/>
        </w:rPr>
        <w:t>McCardell</w:t>
      </w:r>
      <w:proofErr w:type="spellEnd"/>
      <w:r>
        <w:rPr>
          <w:szCs w:val="24"/>
        </w:rPr>
        <w:t>, 1985.</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szCs w:val="24"/>
        </w:rPr>
        <w:t xml:space="preserve">Lawrence Glickman, “The Cultural Turn,” </w:t>
      </w:r>
      <w:r>
        <w:rPr>
          <w:i/>
          <w:szCs w:val="24"/>
        </w:rPr>
        <w:t>American History Now</w:t>
      </w:r>
      <w:r>
        <w:rPr>
          <w:szCs w:val="24"/>
        </w:rPr>
        <w:t>, 2011.</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b/>
          <w:szCs w:val="24"/>
          <w:u w:val="single"/>
        </w:rPr>
        <w:t>Week 11, Nov. 1</w:t>
      </w:r>
      <w:r w:rsidR="00F10F9D">
        <w:rPr>
          <w:b/>
          <w:szCs w:val="24"/>
          <w:u w:val="single"/>
        </w:rPr>
        <w:t>4</w:t>
      </w:r>
      <w:r>
        <w:rPr>
          <w:b/>
          <w:szCs w:val="24"/>
          <w:u w:val="single"/>
        </w:rPr>
        <w:t>:</w:t>
      </w:r>
      <w:r>
        <w:rPr>
          <w:szCs w:val="24"/>
        </w:rPr>
        <w:t xml:space="preserve">  </w:t>
      </w:r>
      <w:r>
        <w:rPr>
          <w:b/>
          <w:szCs w:val="24"/>
        </w:rPr>
        <w:t>Politics, Ideology, and the Coming of the Civil War</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szCs w:val="24"/>
        </w:rPr>
        <w:t xml:space="preserve">Eric </w:t>
      </w:r>
      <w:proofErr w:type="spellStart"/>
      <w:r>
        <w:rPr>
          <w:szCs w:val="24"/>
        </w:rPr>
        <w:t>Foner</w:t>
      </w:r>
      <w:proofErr w:type="spellEnd"/>
      <w:r>
        <w:rPr>
          <w:szCs w:val="24"/>
        </w:rPr>
        <w:t xml:space="preserve">, </w:t>
      </w:r>
      <w:r>
        <w:rPr>
          <w:i/>
          <w:szCs w:val="24"/>
        </w:rPr>
        <w:t>Free Soil, Free Labor, Free Men: The Ideology of the Republican Party before the Civil War</w:t>
      </w:r>
      <w:r>
        <w:rPr>
          <w:szCs w:val="24"/>
        </w:rPr>
        <w:t xml:space="preserve"> (1970)</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sidRPr="00470E76">
        <w:rPr>
          <w:szCs w:val="24"/>
        </w:rPr>
        <w:t xml:space="preserve">Adam Rothman, </w:t>
      </w:r>
      <w:r>
        <w:rPr>
          <w:i/>
          <w:szCs w:val="24"/>
        </w:rPr>
        <w:t>“Slavery, the Civil War, and Reconstruction,” American History Now</w:t>
      </w:r>
      <w:r>
        <w:rPr>
          <w:szCs w:val="24"/>
        </w:rPr>
        <w:t>, 2011.</w:t>
      </w:r>
    </w:p>
    <w:p w:rsidR="00470E76" w:rsidRDefault="00470E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470E76" w:rsidRPr="00470E76" w:rsidRDefault="00470E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szCs w:val="24"/>
        </w:rPr>
        <w:t>Dan Rood, “</w:t>
      </w:r>
      <w:proofErr w:type="spellStart"/>
      <w:r w:rsidRPr="00470E76">
        <w:rPr>
          <w:szCs w:val="24"/>
        </w:rPr>
        <w:t>Beckert</w:t>
      </w:r>
      <w:proofErr w:type="spellEnd"/>
      <w:r w:rsidRPr="00470E76">
        <w:rPr>
          <w:szCs w:val="24"/>
        </w:rPr>
        <w:t xml:space="preserve"> Is Liverpool, Baptist Is New Orleans: Geography Returns to the History of Capitalism</w:t>
      </w:r>
      <w:r>
        <w:rPr>
          <w:szCs w:val="24"/>
        </w:rPr>
        <w:t xml:space="preserve">,” </w:t>
      </w:r>
      <w:r>
        <w:rPr>
          <w:i/>
          <w:szCs w:val="24"/>
        </w:rPr>
        <w:t>Journal of the Early Republic</w:t>
      </w:r>
      <w:r>
        <w:rPr>
          <w:szCs w:val="24"/>
        </w:rPr>
        <w:t>, 2016.</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b/>
          <w:szCs w:val="24"/>
          <w:u w:val="single"/>
        </w:rPr>
        <w:t>Week 12, Nov. 2</w:t>
      </w:r>
      <w:r w:rsidR="00F10F9D">
        <w:rPr>
          <w:b/>
          <w:szCs w:val="24"/>
          <w:u w:val="single"/>
        </w:rPr>
        <w:t>1</w:t>
      </w:r>
      <w:r>
        <w:rPr>
          <w:b/>
          <w:szCs w:val="24"/>
          <w:u w:val="single"/>
        </w:rPr>
        <w:t>:</w:t>
      </w:r>
      <w:r>
        <w:rPr>
          <w:szCs w:val="24"/>
        </w:rPr>
        <w:t xml:space="preserve">  </w:t>
      </w:r>
      <w:r>
        <w:rPr>
          <w:b/>
          <w:szCs w:val="24"/>
        </w:rPr>
        <w:t>Race, Ethnicity, and Labor</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szCs w:val="24"/>
        </w:rPr>
        <w:t xml:space="preserve">David R. </w:t>
      </w:r>
      <w:proofErr w:type="spellStart"/>
      <w:r>
        <w:rPr>
          <w:szCs w:val="24"/>
        </w:rPr>
        <w:t>Roediger</w:t>
      </w:r>
      <w:proofErr w:type="spellEnd"/>
      <w:r>
        <w:rPr>
          <w:szCs w:val="24"/>
        </w:rPr>
        <w:t xml:space="preserve">, </w:t>
      </w:r>
      <w:r>
        <w:rPr>
          <w:i/>
          <w:szCs w:val="24"/>
        </w:rPr>
        <w:t>The Wages of Whiteness: Race and the Making of the American Working Class</w:t>
      </w:r>
      <w:r>
        <w:rPr>
          <w:szCs w:val="24"/>
        </w:rPr>
        <w:t xml:space="preserve"> (1991).</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szCs w:val="24"/>
        </w:rPr>
        <w:t xml:space="preserve">Barbara J. Fields, “Ideology and Race in American History,” in </w:t>
      </w:r>
      <w:r>
        <w:rPr>
          <w:i/>
          <w:szCs w:val="24"/>
        </w:rPr>
        <w:t>Region, Race, and Reconstruction: Essays in Honor of C. Vann Woodward</w:t>
      </w:r>
      <w:r>
        <w:rPr>
          <w:szCs w:val="24"/>
        </w:rPr>
        <w:t>, 1982,</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szCs w:val="24"/>
        </w:rPr>
        <w:t xml:space="preserve">Peter </w:t>
      </w:r>
      <w:proofErr w:type="spellStart"/>
      <w:r>
        <w:rPr>
          <w:szCs w:val="24"/>
        </w:rPr>
        <w:t>Kolchin</w:t>
      </w:r>
      <w:proofErr w:type="spellEnd"/>
      <w:r>
        <w:rPr>
          <w:szCs w:val="24"/>
        </w:rPr>
        <w:t xml:space="preserve">, “Whiteness Studies: The New History of Race in America,” </w:t>
      </w:r>
      <w:r>
        <w:rPr>
          <w:i/>
          <w:szCs w:val="24"/>
        </w:rPr>
        <w:t>Journal of American History</w:t>
      </w:r>
      <w:r>
        <w:rPr>
          <w:szCs w:val="24"/>
        </w:rPr>
        <w:t xml:space="preserve">, 2002. </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szCs w:val="24"/>
        </w:rPr>
        <w:t>Mae M. Ngai, “Immigration and Ethnic History</w:t>
      </w:r>
      <w:r>
        <w:rPr>
          <w:i/>
          <w:szCs w:val="24"/>
        </w:rPr>
        <w:t>, American History Now</w:t>
      </w:r>
      <w:r>
        <w:rPr>
          <w:szCs w:val="24"/>
        </w:rPr>
        <w:t xml:space="preserve">, 2011. </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b/>
          <w:szCs w:val="24"/>
          <w:u w:val="single"/>
        </w:rPr>
      </w:pPr>
    </w:p>
    <w:p w:rsidR="00D17C8B" w:rsidRDefault="00F10F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b/>
          <w:szCs w:val="24"/>
        </w:rPr>
      </w:pPr>
      <w:r>
        <w:rPr>
          <w:b/>
          <w:szCs w:val="24"/>
          <w:u w:val="single"/>
        </w:rPr>
        <w:t>Week 13, Nov. 28</w:t>
      </w:r>
      <w:r w:rsidR="004905B0">
        <w:rPr>
          <w:b/>
          <w:szCs w:val="24"/>
          <w:u w:val="single"/>
        </w:rPr>
        <w:t>:</w:t>
      </w:r>
      <w:r w:rsidR="004905B0">
        <w:rPr>
          <w:szCs w:val="24"/>
        </w:rPr>
        <w:t xml:space="preserve"> </w:t>
      </w:r>
      <w:r w:rsidR="004905B0">
        <w:rPr>
          <w:b/>
          <w:szCs w:val="24"/>
        </w:rPr>
        <w:t xml:space="preserve"> Reconstruction</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b/>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szCs w:val="24"/>
        </w:rPr>
        <w:t xml:space="preserve">Laura F. Edwards, </w:t>
      </w:r>
      <w:r>
        <w:rPr>
          <w:i/>
          <w:szCs w:val="24"/>
        </w:rPr>
        <w:t>Gendered Strife and Confusion: the Political Culture of Reconstruction</w:t>
      </w:r>
      <w:r>
        <w:rPr>
          <w:szCs w:val="24"/>
        </w:rPr>
        <w:t>, 1997.</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szCs w:val="24"/>
        </w:rPr>
        <w:t xml:space="preserve">Eric </w:t>
      </w:r>
      <w:proofErr w:type="spellStart"/>
      <w:r>
        <w:rPr>
          <w:szCs w:val="24"/>
        </w:rPr>
        <w:t>Foner</w:t>
      </w:r>
      <w:proofErr w:type="spellEnd"/>
      <w:r>
        <w:rPr>
          <w:szCs w:val="24"/>
        </w:rPr>
        <w:t xml:space="preserve">, “Reconstruction Revisited,” </w:t>
      </w:r>
      <w:r>
        <w:rPr>
          <w:i/>
          <w:szCs w:val="24"/>
        </w:rPr>
        <w:t>Reviews in American History</w:t>
      </w:r>
      <w:r>
        <w:rPr>
          <w:szCs w:val="24"/>
        </w:rPr>
        <w:t>, 1982.</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szCs w:val="24"/>
        </w:rPr>
        <w:t xml:space="preserve">Daniel </w:t>
      </w:r>
      <w:proofErr w:type="spellStart"/>
      <w:r>
        <w:rPr>
          <w:szCs w:val="24"/>
        </w:rPr>
        <w:t>Wickberg</w:t>
      </w:r>
      <w:proofErr w:type="spellEnd"/>
      <w:r>
        <w:rPr>
          <w:szCs w:val="24"/>
        </w:rPr>
        <w:t>, “Heterosexual White Male: Some Recent Inversions in American Cultural History</w:t>
      </w:r>
      <w:r>
        <w:rPr>
          <w:i/>
          <w:szCs w:val="24"/>
        </w:rPr>
        <w:t>,</w:t>
      </w:r>
      <w:r>
        <w:rPr>
          <w:szCs w:val="24"/>
        </w:rPr>
        <w:t xml:space="preserve">” </w:t>
      </w:r>
      <w:r>
        <w:rPr>
          <w:i/>
          <w:szCs w:val="24"/>
        </w:rPr>
        <w:t>Journal of American History</w:t>
      </w:r>
      <w:r>
        <w:rPr>
          <w:szCs w:val="24"/>
        </w:rPr>
        <w:t>, 2005.</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b/>
          <w:szCs w:val="24"/>
          <w:u w:val="single"/>
        </w:rPr>
      </w:pP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b/>
          <w:szCs w:val="24"/>
          <w:u w:val="single"/>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b/>
          <w:szCs w:val="24"/>
          <w:u w:val="single"/>
        </w:rPr>
        <w:t>Week 14:</w:t>
      </w:r>
      <w:r w:rsidR="00F10F9D">
        <w:rPr>
          <w:b/>
          <w:szCs w:val="24"/>
        </w:rPr>
        <w:t xml:space="preserve"> Dec. 5</w:t>
      </w:r>
      <w:r>
        <w:rPr>
          <w:b/>
          <w:szCs w:val="24"/>
        </w:rPr>
        <w:t>: The Southwestern Borderlands</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roofErr w:type="spellStart"/>
      <w:r>
        <w:rPr>
          <w:szCs w:val="24"/>
        </w:rPr>
        <w:t>Pekka</w:t>
      </w:r>
      <w:proofErr w:type="spellEnd"/>
      <w:r>
        <w:rPr>
          <w:szCs w:val="24"/>
        </w:rPr>
        <w:t xml:space="preserve"> </w:t>
      </w:r>
      <w:proofErr w:type="spellStart"/>
      <w:r>
        <w:rPr>
          <w:szCs w:val="24"/>
        </w:rPr>
        <w:t>Hämäläinen</w:t>
      </w:r>
      <w:proofErr w:type="spellEnd"/>
      <w:r>
        <w:rPr>
          <w:szCs w:val="24"/>
        </w:rPr>
        <w:t xml:space="preserve">, </w:t>
      </w:r>
      <w:r>
        <w:rPr>
          <w:i/>
          <w:szCs w:val="24"/>
        </w:rPr>
        <w:t>The Comanche Empire</w:t>
      </w:r>
      <w:r>
        <w:rPr>
          <w:szCs w:val="24"/>
        </w:rPr>
        <w:t>, 2008.</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szCs w:val="24"/>
        </w:rPr>
        <w:t xml:space="preserve">Patricia Nelson Limerick, “Closing the Frontier and Opening Western History” (excerpt from </w:t>
      </w:r>
      <w:r>
        <w:rPr>
          <w:i/>
          <w:szCs w:val="24"/>
        </w:rPr>
        <w:t>The Legacy of Conquest</w:t>
      </w:r>
      <w:r>
        <w:rPr>
          <w:szCs w:val="24"/>
        </w:rPr>
        <w:t>, 1987)</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D17C8B"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r>
        <w:rPr>
          <w:szCs w:val="24"/>
        </w:rPr>
        <w:t xml:space="preserve">Ned Blackhawk, “American Indians and the Study of U.S. History,” </w:t>
      </w:r>
      <w:r>
        <w:rPr>
          <w:i/>
          <w:szCs w:val="24"/>
        </w:rPr>
        <w:t>American History Now</w:t>
      </w:r>
      <w:r>
        <w:rPr>
          <w:szCs w:val="24"/>
        </w:rPr>
        <w:t>, 2011.</w:t>
      </w:r>
    </w:p>
    <w:p w:rsidR="00D17C8B" w:rsidRDefault="00D17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Cs w:val="24"/>
        </w:rPr>
      </w:pPr>
    </w:p>
    <w:p w:rsidR="004905B0" w:rsidRDefault="00490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sz w:val="24"/>
          <w:szCs w:val="24"/>
        </w:rPr>
      </w:pPr>
      <w:proofErr w:type="spellStart"/>
      <w:r>
        <w:rPr>
          <w:szCs w:val="24"/>
        </w:rPr>
        <w:t>Pekka</w:t>
      </w:r>
      <w:proofErr w:type="spellEnd"/>
      <w:r>
        <w:rPr>
          <w:szCs w:val="24"/>
        </w:rPr>
        <w:t xml:space="preserve"> </w:t>
      </w:r>
      <w:proofErr w:type="spellStart"/>
      <w:r>
        <w:rPr>
          <w:szCs w:val="24"/>
        </w:rPr>
        <w:t>Hämäläinen</w:t>
      </w:r>
      <w:proofErr w:type="spellEnd"/>
      <w:r>
        <w:rPr>
          <w:szCs w:val="24"/>
        </w:rPr>
        <w:t xml:space="preserve"> and Samuel </w:t>
      </w:r>
      <w:proofErr w:type="spellStart"/>
      <w:r>
        <w:rPr>
          <w:szCs w:val="24"/>
        </w:rPr>
        <w:t>Truett</w:t>
      </w:r>
      <w:proofErr w:type="spellEnd"/>
      <w:r>
        <w:rPr>
          <w:szCs w:val="24"/>
        </w:rPr>
        <w:t xml:space="preserve">, “On Borderlands,” </w:t>
      </w:r>
      <w:r>
        <w:rPr>
          <w:i/>
          <w:szCs w:val="24"/>
        </w:rPr>
        <w:t>Journal of American History</w:t>
      </w:r>
      <w:r>
        <w:rPr>
          <w:szCs w:val="24"/>
        </w:rPr>
        <w:t>, 2011.</w:t>
      </w:r>
    </w:p>
    <w:sectPr w:rsidR="004905B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BCD15"/>
    <w:multiLevelType w:val="multilevel"/>
    <w:tmpl w:val="00000000"/>
    <w:name w:val="NBOutline"/>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lvlRestart w:val="0"/>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CBF"/>
    <w:rsid w:val="00074E7E"/>
    <w:rsid w:val="002E2A8B"/>
    <w:rsid w:val="00460CBF"/>
    <w:rsid w:val="00470E76"/>
    <w:rsid w:val="004905B0"/>
    <w:rsid w:val="004C07F4"/>
    <w:rsid w:val="004E67F3"/>
    <w:rsid w:val="00584416"/>
    <w:rsid w:val="009217B5"/>
    <w:rsid w:val="00A453E5"/>
    <w:rsid w:val="00A609D2"/>
    <w:rsid w:val="00C90727"/>
    <w:rsid w:val="00D17C8B"/>
    <w:rsid w:val="00D46005"/>
    <w:rsid w:val="00F10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51FF237-6ECE-4DC7-99C2-67432949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7603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Cantrell, Gregg</dc:creator>
  <cp:lastModifiedBy>Cantrell, Gregg</cp:lastModifiedBy>
  <cp:revision>2</cp:revision>
  <dcterms:created xsi:type="dcterms:W3CDTF">2016-09-12T16:07:00Z</dcterms:created>
  <dcterms:modified xsi:type="dcterms:W3CDTF">2016-09-12T16:07:00Z</dcterms:modified>
</cp:coreProperties>
</file>